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10C0A3FC" w14:textId="77777777" w:rsidTr="0041512A">
        <w:tc>
          <w:tcPr>
            <w:tcW w:w="2263" w:type="dxa"/>
          </w:tcPr>
          <w:p w14:paraId="01891131" w14:textId="050CA6D9" w:rsidR="0041512A" w:rsidRDefault="004516F4" w:rsidP="0041512A">
            <w:pPr>
              <w:spacing w:before="120" w:after="120"/>
            </w:pPr>
            <w:hyperlink r:id="rId5" w:history="1">
              <w:r w:rsidR="00A5110D" w:rsidRPr="00697079">
                <w:rPr>
                  <w:rStyle w:val="Collegamentoipertestuale"/>
                  <w:b/>
                </w:rPr>
                <w:t>Procedimenti</w:t>
              </w:r>
            </w:hyperlink>
          </w:p>
        </w:tc>
        <w:tc>
          <w:tcPr>
            <w:tcW w:w="5387" w:type="dxa"/>
          </w:tcPr>
          <w:p w14:paraId="02653BCD" w14:textId="77777777" w:rsidR="0041512A" w:rsidRPr="00F850A2" w:rsidRDefault="00021F0D" w:rsidP="0041512A">
            <w:pPr>
              <w:jc w:val="center"/>
              <w:rPr>
                <w:b/>
              </w:rPr>
            </w:pPr>
            <w:r>
              <w:rPr>
                <w:b/>
                <w:color w:val="006600"/>
                <w:sz w:val="40"/>
                <w:szCs w:val="40"/>
                <w:u w:val="none"/>
              </w:rPr>
              <w:t>Funzioni fuori dai luoghi di culto</w:t>
            </w:r>
          </w:p>
        </w:tc>
        <w:tc>
          <w:tcPr>
            <w:tcW w:w="1979" w:type="dxa"/>
          </w:tcPr>
          <w:p w14:paraId="00B3E764" w14:textId="47795C3E" w:rsidR="0041512A" w:rsidRPr="0041512A" w:rsidRDefault="003C203D" w:rsidP="0041512A">
            <w:pPr>
              <w:spacing w:before="120" w:after="120"/>
              <w:jc w:val="center"/>
              <w:rPr>
                <w:b/>
              </w:rPr>
            </w:pPr>
            <w:hyperlink r:id="rId6" w:history="1">
              <w:r w:rsidRPr="002F49AE">
                <w:rPr>
                  <w:rStyle w:val="Collegamentoipertestuale"/>
                  <w:b/>
                </w:rPr>
                <w:t>Contatti</w:t>
              </w:r>
            </w:hyperlink>
          </w:p>
        </w:tc>
      </w:tr>
      <w:tr w:rsidR="00342D58" w14:paraId="33F41C64" w14:textId="77777777" w:rsidTr="0041512A">
        <w:tc>
          <w:tcPr>
            <w:tcW w:w="9629" w:type="dxa"/>
            <w:gridSpan w:val="3"/>
          </w:tcPr>
          <w:p w14:paraId="495FABAC" w14:textId="5C9E8EA1" w:rsidR="00F33A15" w:rsidRPr="007D4809" w:rsidRDefault="007D4809" w:rsidP="00F312D0">
            <w:pPr>
              <w:spacing w:before="240" w:after="120"/>
              <w:ind w:left="164"/>
              <w:rPr>
                <w:rStyle w:val="Collegamentoipertestuale"/>
                <w:b/>
                <w:color w:val="C00000"/>
                <w:u w:val="none"/>
              </w:rPr>
            </w:pPr>
            <w:r w:rsidRPr="007D4809">
              <w:rPr>
                <w:rStyle w:val="Collegamentoipertestuale"/>
                <w:b/>
                <w:color w:val="C00000"/>
                <w:u w:val="none"/>
              </w:rPr>
              <w:t>Definizione</w:t>
            </w:r>
          </w:p>
          <w:p w14:paraId="7649B26A" w14:textId="77777777" w:rsidR="00021F0D" w:rsidRDefault="00021F0D" w:rsidP="007D4809">
            <w:pPr>
              <w:spacing w:after="120"/>
              <w:ind w:left="164" w:right="312"/>
              <w:jc w:val="both"/>
              <w:rPr>
                <w:rFonts w:eastAsia="Times New Roman"/>
                <w:b/>
                <w:bCs/>
                <w:i/>
                <w:iCs/>
                <w:color w:val="auto"/>
                <w:sz w:val="20"/>
                <w:szCs w:val="20"/>
                <w:u w:val="none"/>
                <w:lang w:eastAsia="it-IT"/>
              </w:rPr>
            </w:pPr>
            <w:r w:rsidRPr="005D252C">
              <w:rPr>
                <w:rFonts w:eastAsia="Times New Roman"/>
                <w:b/>
                <w:bCs/>
                <w:i/>
                <w:iCs/>
                <w:color w:val="auto"/>
                <w:sz w:val="20"/>
                <w:szCs w:val="20"/>
                <w:u w:val="none"/>
                <w:lang w:eastAsia="it-IT"/>
              </w:rPr>
              <w:t xml:space="preserve">Le riunioni in luogo pubblico non rientrano tra le funzioni attribuite al SUAP né tantomeno tra le funzioni di Polizia Amministrativa attribuite ai Comuni, ma rientrano tra le competenze del Sindaco quale autorità locale di Pubblica Sicurezza e pertanto deve essere portato a conoscenza del loro svolgimento anche per valutare il coordinamento in relazione ad eventuali impedimenti in atto sul percorso della manifestazione. </w:t>
            </w:r>
          </w:p>
          <w:p w14:paraId="044E8320" w14:textId="77777777" w:rsidR="00021F0D" w:rsidRPr="005D252C" w:rsidRDefault="00021F0D" w:rsidP="00021F0D">
            <w:pPr>
              <w:ind w:left="164" w:right="312"/>
              <w:jc w:val="both"/>
              <w:rPr>
                <w:rFonts w:eastAsia="Times New Roman"/>
                <w:color w:val="auto"/>
                <w:sz w:val="20"/>
                <w:szCs w:val="20"/>
                <w:u w:val="none"/>
                <w:lang w:eastAsia="it-IT"/>
              </w:rPr>
            </w:pPr>
            <w:r w:rsidRPr="005D252C">
              <w:rPr>
                <w:rFonts w:eastAsia="Times New Roman"/>
                <w:b/>
                <w:bCs/>
                <w:i/>
                <w:iCs/>
                <w:color w:val="FF0000"/>
                <w:sz w:val="20"/>
                <w:szCs w:val="20"/>
                <w:u w:val="none"/>
                <w:lang w:eastAsia="it-IT"/>
              </w:rPr>
              <w:t xml:space="preserve">Lo stesso dicasi per i cortei, le funzioni e pratiche religiose fuori dai luoghi di culto. </w:t>
            </w:r>
          </w:p>
          <w:p w14:paraId="5309046B" w14:textId="77777777" w:rsidR="00021F0D" w:rsidRPr="007D4809" w:rsidRDefault="00021F0D" w:rsidP="007D4809">
            <w:pPr>
              <w:pStyle w:val="Paragrafoelenco"/>
              <w:ind w:left="644"/>
              <w:rPr>
                <w:b/>
                <w:color w:val="C00000"/>
                <w:u w:val="none"/>
              </w:rPr>
            </w:pPr>
          </w:p>
          <w:p w14:paraId="1BFB53A4" w14:textId="77777777" w:rsidR="0003034E" w:rsidRDefault="00021F0D" w:rsidP="003A4A32">
            <w:pPr>
              <w:spacing w:after="120"/>
              <w:ind w:left="164"/>
              <w:rPr>
                <w:rStyle w:val="Collegamentoipertestuale"/>
                <w:b/>
                <w:color w:val="C00000"/>
                <w:sz w:val="24"/>
                <w:szCs w:val="24"/>
                <w:u w:val="none"/>
              </w:rPr>
            </w:pPr>
            <w:r>
              <w:rPr>
                <w:rStyle w:val="Collegamentoipertestuale"/>
                <w:b/>
                <w:color w:val="C00000"/>
                <w:sz w:val="24"/>
                <w:szCs w:val="24"/>
                <w:u w:val="none"/>
              </w:rPr>
              <w:t>M</w:t>
            </w:r>
            <w:r w:rsidR="0003034E" w:rsidRPr="0003034E">
              <w:rPr>
                <w:rStyle w:val="Collegamentoipertestuale"/>
                <w:b/>
                <w:color w:val="C00000"/>
                <w:sz w:val="24"/>
                <w:szCs w:val="24"/>
                <w:u w:val="none"/>
              </w:rPr>
              <w:t>odalità di esercizio</w:t>
            </w:r>
          </w:p>
          <w:p w14:paraId="13C47B18" w14:textId="77777777" w:rsidR="00021F0D" w:rsidRPr="005D252C" w:rsidRDefault="00021F0D" w:rsidP="00021F0D">
            <w:pPr>
              <w:pStyle w:val="provvambito1"/>
              <w:spacing w:before="0" w:beforeAutospacing="0" w:after="120" w:afterAutospacing="0"/>
              <w:ind w:left="164" w:right="312"/>
              <w:rPr>
                <w:rFonts w:ascii="Arial" w:hAnsi="Arial" w:cs="Arial"/>
                <w:i/>
                <w:iCs/>
                <w:color w:val="000000" w:themeColor="text1"/>
                <w:sz w:val="20"/>
                <w:szCs w:val="20"/>
                <w:u w:val="none"/>
              </w:rPr>
            </w:pPr>
            <w:r w:rsidRPr="005D252C">
              <w:rPr>
                <w:rFonts w:ascii="Arial" w:hAnsi="Arial" w:cs="Arial"/>
                <w:i/>
                <w:color w:val="000000" w:themeColor="text1"/>
                <w:sz w:val="20"/>
                <w:szCs w:val="20"/>
                <w:u w:val="none"/>
              </w:rPr>
              <w:t>Art. 13 - Cerimonie religiose fuori dai templi, processioni e cortei</w:t>
            </w:r>
            <w:r w:rsidRPr="005D252C">
              <w:rPr>
                <w:rFonts w:ascii="Arial" w:hAnsi="Arial" w:cs="Arial"/>
                <w:color w:val="000000" w:themeColor="text1"/>
                <w:sz w:val="20"/>
                <w:szCs w:val="20"/>
                <w:u w:val="none"/>
              </w:rPr>
              <w:t xml:space="preserve"> </w:t>
            </w:r>
            <w:r w:rsidRPr="005D252C">
              <w:rPr>
                <w:rFonts w:ascii="Arial" w:hAnsi="Arial" w:cs="Arial"/>
                <w:i/>
                <w:iCs/>
                <w:color w:val="000000" w:themeColor="text1"/>
                <w:sz w:val="20"/>
                <w:szCs w:val="20"/>
                <w:u w:val="none"/>
              </w:rPr>
              <w:t>(art. 25 TULPS)</w:t>
            </w:r>
          </w:p>
          <w:p w14:paraId="73B30A41" w14:textId="0E56CD73" w:rsidR="00021F0D" w:rsidRPr="005D252C" w:rsidRDefault="00021F0D" w:rsidP="00021F0D">
            <w:pPr>
              <w:pStyle w:val="provvr01"/>
              <w:spacing w:before="0" w:beforeAutospacing="0" w:after="120" w:afterAutospacing="0"/>
              <w:ind w:left="164" w:right="312"/>
              <w:rPr>
                <w:rFonts w:ascii="Arial" w:hAnsi="Arial" w:cs="Arial"/>
                <w:color w:val="000000" w:themeColor="text1"/>
                <w:sz w:val="20"/>
                <w:szCs w:val="20"/>
                <w:u w:val="none"/>
              </w:rPr>
            </w:pPr>
            <w:r w:rsidRPr="005D252C">
              <w:rPr>
                <w:rFonts w:ascii="Arial" w:hAnsi="Arial" w:cs="Arial"/>
                <w:color w:val="000000" w:themeColor="text1"/>
                <w:sz w:val="20"/>
                <w:szCs w:val="20"/>
                <w:u w:val="none"/>
              </w:rPr>
              <w:t xml:space="preserve">1. Chi promuove o dirige funzioni, cerimonie o pratiche religiose fuori dei luoghi destinati al culto, ovvero processioni ecclesiastiche o cortei nelle pubbliche vie, deve darne avviso, utilizzando il </w:t>
            </w:r>
            <w:hyperlink r:id="rId7" w:history="1">
              <w:r w:rsidRPr="0067751A">
                <w:rPr>
                  <w:rStyle w:val="Collegamentoipertestuale"/>
                  <w:rFonts w:ascii="Arial" w:hAnsi="Arial" w:cs="Arial"/>
                  <w:b/>
                  <w:sz w:val="20"/>
                  <w:szCs w:val="20"/>
                </w:rPr>
                <w:t>modulo comunale predisposto</w:t>
              </w:r>
              <w:r w:rsidRPr="0067751A">
                <w:rPr>
                  <w:rStyle w:val="Collegamentoipertestuale"/>
                  <w:rFonts w:ascii="Arial" w:hAnsi="Arial" w:cs="Arial"/>
                  <w:sz w:val="20"/>
                  <w:szCs w:val="20"/>
                </w:rPr>
                <w:t>,</w:t>
              </w:r>
            </w:hyperlink>
            <w:r w:rsidRPr="005D252C">
              <w:rPr>
                <w:rFonts w:ascii="Arial" w:hAnsi="Arial" w:cs="Arial"/>
                <w:color w:val="000000" w:themeColor="text1"/>
                <w:sz w:val="20"/>
                <w:szCs w:val="20"/>
                <w:u w:val="none"/>
              </w:rPr>
              <w:t xml:space="preserve"> almeno tre giorni prima, al Sindaco </w:t>
            </w:r>
            <w:r w:rsidRPr="007A3814">
              <w:rPr>
                <w:rFonts w:ascii="Arial" w:hAnsi="Arial" w:cs="Arial"/>
                <w:b/>
                <w:bCs/>
                <w:color w:val="FF0000"/>
                <w:sz w:val="20"/>
                <w:szCs w:val="20"/>
                <w:u w:val="none"/>
              </w:rPr>
              <w:t>(tramite Polizia Locale)</w:t>
            </w:r>
            <w:r w:rsidRPr="005D252C">
              <w:rPr>
                <w:rFonts w:ascii="Arial" w:hAnsi="Arial" w:cs="Arial"/>
                <w:color w:val="000000" w:themeColor="text1"/>
                <w:sz w:val="20"/>
                <w:szCs w:val="20"/>
                <w:u w:val="none"/>
              </w:rPr>
              <w:t xml:space="preserve"> ed al Questore. </w:t>
            </w:r>
          </w:p>
          <w:p w14:paraId="369D44D8" w14:textId="77777777" w:rsidR="00021F0D" w:rsidRPr="005D252C" w:rsidRDefault="00021F0D" w:rsidP="00021F0D">
            <w:pPr>
              <w:pStyle w:val="provvr01"/>
              <w:spacing w:before="0" w:beforeAutospacing="0" w:after="120" w:afterAutospacing="0"/>
              <w:ind w:left="164" w:right="312"/>
              <w:rPr>
                <w:rFonts w:ascii="Arial" w:hAnsi="Arial" w:cs="Arial"/>
                <w:color w:val="000000" w:themeColor="text1"/>
                <w:sz w:val="20"/>
                <w:szCs w:val="20"/>
                <w:u w:val="none"/>
              </w:rPr>
            </w:pPr>
            <w:r w:rsidRPr="005D252C">
              <w:rPr>
                <w:rFonts w:ascii="Arial" w:hAnsi="Arial" w:cs="Arial"/>
                <w:color w:val="000000" w:themeColor="text1"/>
                <w:sz w:val="20"/>
                <w:szCs w:val="20"/>
                <w:u w:val="none"/>
              </w:rPr>
              <w:t xml:space="preserve">2. Il Sindaco può vietare, per ragioni di ordine pubblico, viabilità o di sanità pubblica, le funzioni, le cerimonie, le pratiche religiose, le processioni e cortei o può prescrivere l'osservanza di determinate modalità, dandone, in ogni caso, avviso ai promotori almeno ventiquattro ore prima. </w:t>
            </w:r>
          </w:p>
          <w:p w14:paraId="4A66D53B" w14:textId="77777777" w:rsidR="00021F0D" w:rsidRPr="005D252C" w:rsidRDefault="00021F0D" w:rsidP="00021F0D">
            <w:pPr>
              <w:pStyle w:val="provvr01"/>
              <w:spacing w:before="0" w:beforeAutospacing="0" w:after="120" w:afterAutospacing="0"/>
              <w:ind w:left="164" w:right="312"/>
              <w:rPr>
                <w:rFonts w:ascii="Arial" w:hAnsi="Arial" w:cs="Arial"/>
                <w:color w:val="000000" w:themeColor="text1"/>
                <w:sz w:val="20"/>
                <w:szCs w:val="20"/>
                <w:u w:val="none"/>
              </w:rPr>
            </w:pPr>
            <w:r w:rsidRPr="005D252C">
              <w:rPr>
                <w:rFonts w:ascii="Arial" w:hAnsi="Arial" w:cs="Arial"/>
                <w:color w:val="000000" w:themeColor="text1"/>
                <w:sz w:val="20"/>
                <w:szCs w:val="20"/>
                <w:u w:val="none"/>
              </w:rPr>
              <w:t xml:space="preserve">3. Alle cerimonie religiose in luogo pubblico, alle processioni e cortei sono, nel resto, applicabili le disposizioni dell’articolo precedente. </w:t>
            </w:r>
          </w:p>
          <w:p w14:paraId="660F0C34" w14:textId="77777777" w:rsidR="00021F0D" w:rsidRPr="005D252C" w:rsidRDefault="00021F0D" w:rsidP="007D4809">
            <w:pPr>
              <w:pStyle w:val="provvr01"/>
              <w:spacing w:before="0" w:beforeAutospacing="0" w:after="0" w:afterAutospacing="0"/>
              <w:ind w:left="164" w:right="312"/>
              <w:rPr>
                <w:rFonts w:ascii="Arial" w:hAnsi="Arial" w:cs="Arial"/>
                <w:color w:val="000000" w:themeColor="text1"/>
                <w:sz w:val="20"/>
                <w:szCs w:val="20"/>
                <w:u w:val="none"/>
              </w:rPr>
            </w:pPr>
            <w:r w:rsidRPr="005D252C">
              <w:rPr>
                <w:rFonts w:ascii="Arial" w:hAnsi="Arial" w:cs="Arial"/>
                <w:color w:val="000000" w:themeColor="text1"/>
                <w:sz w:val="20"/>
                <w:szCs w:val="20"/>
                <w:u w:val="none"/>
              </w:rPr>
              <w:t xml:space="preserve">4. Le disposizioni di questo articolo non si applicano agli accompagnamenti del viatico e ai trasporti funebri. Il Questore può vietare che il trasporto funebre avvenga in forma solenne ovvero può determinare speciali cautele a tutela dell'ordine pubblico e della sicurezza dei cittadini. </w:t>
            </w:r>
          </w:p>
          <w:p w14:paraId="39E08D03" w14:textId="77777777" w:rsidR="007D4809" w:rsidRDefault="007D4809" w:rsidP="00F850A2">
            <w:pPr>
              <w:pStyle w:val="Rientrocorpodeltesto"/>
              <w:spacing w:after="0"/>
              <w:ind w:left="164"/>
              <w:jc w:val="both"/>
            </w:pPr>
          </w:p>
          <w:p w14:paraId="341A12B1" w14:textId="52D7BFA9" w:rsidR="00276654" w:rsidRPr="007D4809" w:rsidRDefault="004516F4" w:rsidP="00F850A2">
            <w:pPr>
              <w:pStyle w:val="Rientrocorpodeltesto"/>
              <w:spacing w:after="0"/>
              <w:ind w:left="164"/>
              <w:jc w:val="both"/>
              <w:rPr>
                <w:rStyle w:val="Collegamentoipertestuale"/>
                <w:b/>
              </w:rPr>
            </w:pPr>
            <w:hyperlink r:id="rId8" w:history="1">
              <w:r w:rsidR="002A6285" w:rsidRPr="007D4809">
                <w:rPr>
                  <w:rStyle w:val="Collegamentoipertestuale"/>
                  <w:b/>
                  <w:color w:val="C00000"/>
                  <w:u w:val="none"/>
                </w:rPr>
                <w:t>Normativa di riferimento</w:t>
              </w:r>
            </w:hyperlink>
            <w:r w:rsidR="00945B26" w:rsidRPr="007D4809">
              <w:rPr>
                <w:rStyle w:val="Collegamentoipertestuale"/>
                <w:b/>
                <w:color w:val="C00000"/>
                <w:u w:val="none"/>
              </w:rPr>
              <w:t xml:space="preserve">: </w:t>
            </w:r>
            <w:r w:rsidR="0041512A" w:rsidRPr="007D4809">
              <w:rPr>
                <w:rStyle w:val="Collegamentoipertestuale"/>
                <w:b/>
                <w:color w:val="C00000"/>
                <w:u w:val="none"/>
              </w:rPr>
              <w:t xml:space="preserve"> </w:t>
            </w:r>
            <w:r w:rsidR="00945B26" w:rsidRPr="007D4809">
              <w:rPr>
                <w:rStyle w:val="Collegamentoipertestuale"/>
                <w:b/>
                <w:color w:val="C00000"/>
                <w:u w:val="none"/>
              </w:rPr>
              <w:t xml:space="preserve"> </w:t>
            </w:r>
          </w:p>
          <w:p w14:paraId="1BB13993" w14:textId="77777777" w:rsidR="008E44BE" w:rsidRDefault="004516F4" w:rsidP="008E44BE">
            <w:pPr>
              <w:spacing w:after="120"/>
              <w:ind w:left="164"/>
              <w:rPr>
                <w:rFonts w:eastAsia="Times New Roman"/>
                <w:b/>
                <w:color w:val="0000FF"/>
                <w:sz w:val="20"/>
                <w:szCs w:val="20"/>
                <w:lang w:eastAsia="it-IT"/>
              </w:rPr>
            </w:pPr>
            <w:hyperlink r:id="rId9" w:history="1">
              <w:r w:rsidR="008E44BE">
                <w:rPr>
                  <w:rStyle w:val="Collegamentoipertestuale"/>
                  <w:rFonts w:eastAsia="Times New Roman"/>
                  <w:b/>
                  <w:sz w:val="20"/>
                  <w:szCs w:val="20"/>
                  <w:lang w:eastAsia="it-IT"/>
                </w:rPr>
                <w:t>Testo unico di Pubblica Sicurezza</w:t>
              </w:r>
            </w:hyperlink>
          </w:p>
          <w:p w14:paraId="674BE68B" w14:textId="0C6BEB10" w:rsidR="00F850A2" w:rsidRDefault="004516F4" w:rsidP="005842BF">
            <w:pPr>
              <w:ind w:left="164"/>
              <w:rPr>
                <w:u w:val="none"/>
              </w:rPr>
            </w:pPr>
            <w:hyperlink r:id="rId10" w:history="1">
              <w:r w:rsidR="008E44BE">
                <w:rPr>
                  <w:rStyle w:val="Collegamentoipertestuale"/>
                  <w:rFonts w:eastAsia="Times New Roman"/>
                  <w:b/>
                  <w:sz w:val="20"/>
                  <w:szCs w:val="20"/>
                  <w:lang w:eastAsia="it-IT"/>
                </w:rPr>
                <w:t>Regolamento Testo Unico di Pubblica Sicurezza</w:t>
              </w:r>
            </w:hyperlink>
          </w:p>
          <w:p w14:paraId="65D83EF5" w14:textId="77777777" w:rsidR="00F850A2" w:rsidRPr="0041512A" w:rsidRDefault="00F850A2" w:rsidP="00F850A2">
            <w:pPr>
              <w:pStyle w:val="Rientrocorpodeltesto"/>
              <w:spacing w:after="0"/>
              <w:ind w:left="164"/>
              <w:jc w:val="both"/>
              <w:rPr>
                <w:b/>
                <w:sz w:val="24"/>
                <w:szCs w:val="24"/>
                <w:u w:val="none"/>
              </w:rPr>
            </w:pPr>
          </w:p>
        </w:tc>
      </w:tr>
    </w:tbl>
    <w:p w14:paraId="36F1E492" w14:textId="77777777" w:rsidR="00342D58" w:rsidRPr="00342D58" w:rsidRDefault="00342D58">
      <w:pPr>
        <w:rPr>
          <w:b/>
        </w:rPr>
      </w:pPr>
    </w:p>
    <w:sectPr w:rsidR="00342D58"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1"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3"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21F0D"/>
    <w:rsid w:val="0003034E"/>
    <w:rsid w:val="00066CA1"/>
    <w:rsid w:val="00076719"/>
    <w:rsid w:val="000E4B7E"/>
    <w:rsid w:val="000F3ADF"/>
    <w:rsid w:val="00112873"/>
    <w:rsid w:val="00117F1E"/>
    <w:rsid w:val="001949C1"/>
    <w:rsid w:val="002210DE"/>
    <w:rsid w:val="0023487B"/>
    <w:rsid w:val="00276654"/>
    <w:rsid w:val="002A5D7C"/>
    <w:rsid w:val="002A6285"/>
    <w:rsid w:val="002B375D"/>
    <w:rsid w:val="00342D58"/>
    <w:rsid w:val="003A4A32"/>
    <w:rsid w:val="003C203D"/>
    <w:rsid w:val="003C5FBA"/>
    <w:rsid w:val="0041512A"/>
    <w:rsid w:val="004257E1"/>
    <w:rsid w:val="0044342C"/>
    <w:rsid w:val="004516F4"/>
    <w:rsid w:val="0045341A"/>
    <w:rsid w:val="004704B5"/>
    <w:rsid w:val="00493BD0"/>
    <w:rsid w:val="004F3CF0"/>
    <w:rsid w:val="004F59C5"/>
    <w:rsid w:val="004F667B"/>
    <w:rsid w:val="00506E58"/>
    <w:rsid w:val="005842BF"/>
    <w:rsid w:val="005930C1"/>
    <w:rsid w:val="005C68B2"/>
    <w:rsid w:val="005C720B"/>
    <w:rsid w:val="00621A5C"/>
    <w:rsid w:val="00651378"/>
    <w:rsid w:val="0067751A"/>
    <w:rsid w:val="00692827"/>
    <w:rsid w:val="006B29D2"/>
    <w:rsid w:val="006B3A13"/>
    <w:rsid w:val="006C7151"/>
    <w:rsid w:val="00705665"/>
    <w:rsid w:val="00737DA2"/>
    <w:rsid w:val="00746376"/>
    <w:rsid w:val="007A3814"/>
    <w:rsid w:val="007D4809"/>
    <w:rsid w:val="0082478D"/>
    <w:rsid w:val="00897F79"/>
    <w:rsid w:val="008E44BE"/>
    <w:rsid w:val="00945B26"/>
    <w:rsid w:val="00997429"/>
    <w:rsid w:val="009A4645"/>
    <w:rsid w:val="00A06B50"/>
    <w:rsid w:val="00A5110D"/>
    <w:rsid w:val="00B0731C"/>
    <w:rsid w:val="00B66F7C"/>
    <w:rsid w:val="00BF42AE"/>
    <w:rsid w:val="00C459E8"/>
    <w:rsid w:val="00C75D34"/>
    <w:rsid w:val="00CD592E"/>
    <w:rsid w:val="00D16B5E"/>
    <w:rsid w:val="00D56893"/>
    <w:rsid w:val="00DC5DC3"/>
    <w:rsid w:val="00DF0435"/>
    <w:rsid w:val="00E25843"/>
    <w:rsid w:val="00E660BB"/>
    <w:rsid w:val="00EB1403"/>
    <w:rsid w:val="00EE371A"/>
    <w:rsid w:val="00F2381A"/>
    <w:rsid w:val="00F312D0"/>
    <w:rsid w:val="00F33A15"/>
    <w:rsid w:val="00F850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9CD2"/>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rsid w:val="00945B26"/>
  </w:style>
  <w:style w:type="paragraph" w:customStyle="1" w:styleId="provvr01">
    <w:name w:val="provv_r01"/>
    <w:basedOn w:val="Normale"/>
    <w:uiPriority w:val="99"/>
    <w:rsid w:val="00021F0D"/>
    <w:pPr>
      <w:spacing w:before="100" w:beforeAutospacing="1" w:after="100" w:afterAutospacing="1" w:line="240" w:lineRule="auto"/>
      <w:jc w:val="both"/>
    </w:pPr>
    <w:rPr>
      <w:rFonts w:ascii="Verdana" w:eastAsia="Times New Roman" w:hAnsi="Verdana" w:cs="Times New Roman"/>
      <w:sz w:val="24"/>
      <w:szCs w:val="24"/>
      <w:lang w:eastAsia="it-IT"/>
    </w:rPr>
  </w:style>
  <w:style w:type="paragraph" w:customStyle="1" w:styleId="provvambito1">
    <w:name w:val="provv_ambito1"/>
    <w:basedOn w:val="Normale"/>
    <w:rsid w:val="00021F0D"/>
    <w:pPr>
      <w:spacing w:before="100" w:beforeAutospacing="1" w:after="100" w:afterAutospacing="1" w:line="240" w:lineRule="auto"/>
      <w:jc w:val="both"/>
    </w:pPr>
    <w:rPr>
      <w:rFonts w:ascii="Verdana" w:eastAsia="Times New Roman" w:hAnsi="Verdana"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efinizioni/Riferimenti%20normativi%20e%20di%20controllo.docx" TargetMode="External"/><Relationship Id="rId3" Type="http://schemas.openxmlformats.org/officeDocument/2006/relationships/settings" Target="settings.xml"/><Relationship Id="rId7" Type="http://schemas.openxmlformats.org/officeDocument/2006/relationships/hyperlink" Target="Modulistica/1PA%20-%20Preavviso%20di%20manifestazione%20pubblic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alter\Comuni\Valgreghentino\Progetto%20PUC\CONTATTI\CONTATTI_LC.docx" TargetMode="External"/><Relationship Id="rId11" Type="http://schemas.openxmlformats.org/officeDocument/2006/relationships/fontTable" Target="fontTable.xml"/><Relationship Id="rId5" Type="http://schemas.openxmlformats.org/officeDocument/2006/relationships/hyperlink" Target="../PROCEDIMENTI.docx" TargetMode="External"/><Relationship Id="rId10" Type="http://schemas.openxmlformats.org/officeDocument/2006/relationships/hyperlink" Target="https://www.tuttocamere.it/files/psicurezza/1940_635.pdf" TargetMode="External"/><Relationship Id="rId4" Type="http://schemas.openxmlformats.org/officeDocument/2006/relationships/webSettings" Target="webSettings.xml"/><Relationship Id="rId9" Type="http://schemas.openxmlformats.org/officeDocument/2006/relationships/hyperlink" Target="https://www.tuttocamere.it/files/psicurezza/1931_773.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341</Words>
  <Characters>1948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46</cp:revision>
  <dcterms:created xsi:type="dcterms:W3CDTF">2018-04-13T14:42:00Z</dcterms:created>
  <dcterms:modified xsi:type="dcterms:W3CDTF">2021-05-11T14:17:00Z</dcterms:modified>
</cp:coreProperties>
</file>